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CA" w:rsidRPr="009636F5" w:rsidRDefault="00867DCA" w:rsidP="00867DCA">
      <w:pPr>
        <w:jc w:val="center"/>
        <w:rPr>
          <w:b/>
          <w:sz w:val="20"/>
          <w:szCs w:val="20"/>
        </w:rPr>
      </w:pPr>
      <w:r w:rsidRPr="009636F5">
        <w:rPr>
          <w:b/>
          <w:sz w:val="20"/>
          <w:szCs w:val="20"/>
        </w:rPr>
        <w:t>OPIS ZAKŁADANYCH EFEKTÓW UCZENIA SIĘ DLA KIERUNKU STUDIÓW</w:t>
      </w:r>
    </w:p>
    <w:p w:rsidR="00867DCA" w:rsidRPr="005A02A7" w:rsidRDefault="00867DCA" w:rsidP="00867DCA">
      <w:pPr>
        <w:pStyle w:val="Tekstpodstawowy"/>
        <w:ind w:left="0"/>
      </w:pPr>
    </w:p>
    <w:p w:rsidR="00867DCA" w:rsidRPr="005A02A7" w:rsidRDefault="00867DCA" w:rsidP="00867DCA">
      <w:pPr>
        <w:pStyle w:val="Tekstpodstawowy"/>
        <w:ind w:left="0"/>
      </w:pPr>
    </w:p>
    <w:tbl>
      <w:tblPr>
        <w:tblStyle w:val="TableNormal"/>
        <w:tblW w:w="96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6662"/>
        <w:gridCol w:w="1559"/>
      </w:tblGrid>
      <w:tr w:rsidR="00867DCA" w:rsidRPr="004858C8" w:rsidTr="00881D41">
        <w:trPr>
          <w:trHeight w:val="1385"/>
        </w:trPr>
        <w:tc>
          <w:tcPr>
            <w:tcW w:w="9617" w:type="dxa"/>
            <w:gridSpan w:val="3"/>
          </w:tcPr>
          <w:p w:rsidR="00867DCA" w:rsidRPr="004858C8" w:rsidRDefault="00867DCA" w:rsidP="00881D41">
            <w:pPr>
              <w:ind w:left="120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Kierunek studiów: </w:t>
            </w:r>
            <w:r w:rsidRPr="004858C8">
              <w:rPr>
                <w:b/>
                <w:sz w:val="20"/>
                <w:szCs w:val="20"/>
                <w:lang w:val="pl-PL"/>
              </w:rPr>
              <w:t>Filologia germańska</w:t>
            </w:r>
          </w:p>
          <w:p w:rsidR="00867DCA" w:rsidRPr="004858C8" w:rsidRDefault="00867DCA" w:rsidP="00881D41">
            <w:pPr>
              <w:widowControl/>
              <w:adjustRightInd w:val="0"/>
              <w:ind w:left="262" w:hanging="142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Dyscypliny naukowe: </w:t>
            </w:r>
            <w:r w:rsidRPr="004858C8">
              <w:rPr>
                <w:sz w:val="20"/>
                <w:szCs w:val="20"/>
                <w:lang w:val="pl-PL"/>
              </w:rPr>
              <w:br/>
            </w:r>
            <w:r w:rsidRPr="004858C8">
              <w:rPr>
                <w:rFonts w:eastAsiaTheme="minorHAnsi"/>
                <w:b/>
                <w:sz w:val="20"/>
                <w:szCs w:val="20"/>
                <w:lang w:val="pl-PL"/>
              </w:rPr>
              <w:t xml:space="preserve"> - językoznawstwo 68% studia stacjonarne; 70,21% studia niestacjonarne,</w:t>
            </w:r>
          </w:p>
          <w:p w:rsidR="00867DCA" w:rsidRPr="004858C8" w:rsidRDefault="00867DCA" w:rsidP="00881D41">
            <w:pPr>
              <w:widowControl/>
              <w:adjustRightInd w:val="0"/>
              <w:ind w:left="970" w:hanging="708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4858C8">
              <w:rPr>
                <w:rFonts w:eastAsiaTheme="minorHAnsi"/>
                <w:b/>
                <w:sz w:val="20"/>
                <w:szCs w:val="20"/>
                <w:lang w:val="pl-PL"/>
              </w:rPr>
              <w:t xml:space="preserve"> - literaturoznawstwo 32% studia stacjonarne; 29,78 studia niestacjonarne</w:t>
            </w:r>
          </w:p>
          <w:p w:rsidR="00867DCA" w:rsidRPr="004858C8" w:rsidRDefault="00867DCA" w:rsidP="00881D41">
            <w:pPr>
              <w:ind w:left="120"/>
              <w:rPr>
                <w:i/>
                <w:iCs/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Poziom kształcenia:</w:t>
            </w:r>
            <w:r w:rsidRPr="004858C8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4858C8">
              <w:rPr>
                <w:b/>
                <w:iCs/>
                <w:sz w:val="20"/>
                <w:szCs w:val="20"/>
                <w:lang w:val="pl-PL"/>
              </w:rPr>
              <w:t xml:space="preserve">studia pierwszego stopnia </w:t>
            </w:r>
          </w:p>
          <w:p w:rsidR="00867DCA" w:rsidRPr="004858C8" w:rsidRDefault="00867DCA" w:rsidP="00881D41">
            <w:pPr>
              <w:ind w:left="120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Poziom kwalifikacji:</w:t>
            </w:r>
            <w:r w:rsidRPr="004858C8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4858C8">
              <w:rPr>
                <w:b/>
                <w:sz w:val="20"/>
                <w:szCs w:val="20"/>
                <w:lang w:val="pl-PL"/>
              </w:rPr>
              <w:t xml:space="preserve">6 </w:t>
            </w:r>
          </w:p>
          <w:p w:rsidR="00867DCA" w:rsidRPr="004858C8" w:rsidRDefault="00867DCA" w:rsidP="00881D41">
            <w:pPr>
              <w:widowControl/>
              <w:adjustRightInd w:val="0"/>
              <w:ind w:left="120"/>
              <w:rPr>
                <w:rFonts w:eastAsiaTheme="minorHAnsi"/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Profil kształcenia: </w:t>
            </w:r>
            <w:proofErr w:type="spellStart"/>
            <w:r w:rsidRPr="004858C8">
              <w:rPr>
                <w:b/>
                <w:iCs/>
                <w:sz w:val="20"/>
                <w:szCs w:val="20"/>
                <w:lang w:val="pl-PL"/>
              </w:rPr>
              <w:t>ogólnoakademicki</w:t>
            </w:r>
            <w:proofErr w:type="spellEnd"/>
          </w:p>
        </w:tc>
      </w:tr>
      <w:tr w:rsidR="00867DCA" w:rsidRPr="004858C8" w:rsidTr="00881D41">
        <w:trPr>
          <w:trHeight w:val="138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widowControl/>
              <w:adjustRightInd w:val="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>Kod efektu uczenia się dla kierunku studiów</w:t>
            </w:r>
          </w:p>
        </w:tc>
        <w:tc>
          <w:tcPr>
            <w:tcW w:w="6662" w:type="dxa"/>
            <w:vAlign w:val="center"/>
          </w:tcPr>
          <w:p w:rsidR="00867DCA" w:rsidRPr="004858C8" w:rsidRDefault="00867DCA" w:rsidP="00881D41">
            <w:pPr>
              <w:widowControl/>
              <w:adjustRightInd w:val="0"/>
              <w:ind w:left="142" w:right="152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b/>
                <w:color w:val="000000" w:themeColor="text1"/>
                <w:sz w:val="20"/>
                <w:szCs w:val="20"/>
                <w:lang w:val="pl-PL"/>
              </w:rPr>
              <w:t>Efekty uczenia się dla kierunku studiów</w:t>
            </w:r>
          </w:p>
          <w:p w:rsidR="00867DCA" w:rsidRPr="004858C8" w:rsidRDefault="00867DCA" w:rsidP="00881D41">
            <w:pPr>
              <w:widowControl/>
              <w:adjustRightInd w:val="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 xml:space="preserve">Po ukończeniu studiów pierwszego stopnia na kierunku </w:t>
            </w:r>
            <w:r w:rsidRPr="004858C8">
              <w:rPr>
                <w:i/>
                <w:sz w:val="20"/>
                <w:szCs w:val="20"/>
                <w:lang w:val="pl-PL"/>
              </w:rPr>
              <w:t>Filologia germańska</w:t>
            </w: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 xml:space="preserve"> absolwent uzyska efekty uczenia się w zakresie: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widowControl/>
              <w:adjustRightInd w:val="0"/>
              <w:ind w:right="22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>Odniesienie do charakterystyk drugiego stopnia PRK</w:t>
            </w:r>
            <w:r w:rsidRPr="004858C8">
              <w:rPr>
                <w:color w:val="000000" w:themeColor="text1"/>
                <w:sz w:val="20"/>
                <w:szCs w:val="20"/>
                <w:lang w:val="pl-PL"/>
              </w:rPr>
              <w:br/>
            </w:r>
            <w:r w:rsidRPr="004858C8">
              <w:rPr>
                <w:rFonts w:cs="Verdana,Italic"/>
                <w:i/>
                <w:iCs/>
                <w:color w:val="000000" w:themeColor="text1"/>
                <w:sz w:val="20"/>
                <w:szCs w:val="20"/>
                <w:lang w:val="pl-PL"/>
              </w:rPr>
              <w:t>(kody)</w:t>
            </w:r>
          </w:p>
        </w:tc>
      </w:tr>
      <w:tr w:rsidR="00867DCA" w:rsidRPr="004858C8" w:rsidTr="00881D41">
        <w:trPr>
          <w:trHeight w:val="412"/>
        </w:trPr>
        <w:tc>
          <w:tcPr>
            <w:tcW w:w="9617" w:type="dxa"/>
            <w:gridSpan w:val="3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ind w:left="1749" w:right="1742"/>
              <w:jc w:val="center"/>
              <w:rPr>
                <w:b/>
                <w:sz w:val="20"/>
                <w:szCs w:val="20"/>
              </w:rPr>
            </w:pPr>
            <w:r w:rsidRPr="004858C8">
              <w:rPr>
                <w:b/>
                <w:sz w:val="20"/>
                <w:szCs w:val="20"/>
              </w:rPr>
              <w:t>WIEDZA</w:t>
            </w:r>
          </w:p>
        </w:tc>
      </w:tr>
      <w:tr w:rsidR="00867DCA" w:rsidRPr="004858C8" w:rsidTr="00881D41">
        <w:trPr>
          <w:trHeight w:val="2070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K_W01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5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zaawansowaną wiedzę o miejscu i znaczeniu językoznawstwa, literaturoznawstwa w systemie nauk humanistycznych oraz o ich specyfice przedmiotowej i metodologicznej; rozumie w podstawowym zakresie powiązania pomiędzy dziedzinami nauki i dyscyplinami naukowym, w szczególności relacje między naukami wykorzystywanymi w badaniach filologicznych oraz w praktyce filologicznej a innymi dyscyplinami, zwłaszcza z dziedziny nauk humanistycznych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P6S_WG</w:t>
            </w:r>
          </w:p>
        </w:tc>
      </w:tr>
      <w:tr w:rsidR="00867DCA" w:rsidRPr="004858C8" w:rsidTr="00881D41">
        <w:trPr>
          <w:trHeight w:val="657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K_W02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5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zna podstawową terminologię z zakresu literaturoznawstwa, językoznawstwa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P6S_WG</w:t>
            </w:r>
          </w:p>
        </w:tc>
      </w:tr>
      <w:tr w:rsidR="00867DCA" w:rsidRPr="004858C8" w:rsidTr="00881D41">
        <w:trPr>
          <w:trHeight w:val="1142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K_W03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4"/>
              <w:rPr>
                <w:strike/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wiedzę o źródłach informacji (opracowania encyklopedyczne, syntezy podręcznikowe, studia monograficzne, słowniki, gramatyki) dotyczących języka niemieckiego oraz jego literatury i innych związanych z nim zjawisk kulturowych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867DCA" w:rsidRPr="004858C8" w:rsidTr="00881D41">
        <w:trPr>
          <w:trHeight w:val="1559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K_W04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4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uporządkowaną wiedzę szczegółową z zakresu dziedzin nauki i dyscyplin naukowych właściwych dla obszaru zainteresowań filologii, w szczególności z zakresu literaturoznawstwa i językoznawstwa; ma podstawową wiedzę o głównych kierunkach rozwoju i najważniejszych osiągnięciach w zakresie językoznawstwa i literaturoznawstwa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P6S_WG</w:t>
            </w:r>
          </w:p>
        </w:tc>
      </w:tr>
      <w:tr w:rsidR="00867DCA" w:rsidRPr="004858C8" w:rsidTr="00881D41">
        <w:trPr>
          <w:trHeight w:val="898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K_W05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4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świadomość miejsca polszczyzny wśród innych języków i konieczności doskonalenia sprawności językowej w języku polskim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P6S_WG</w:t>
            </w:r>
          </w:p>
          <w:p w:rsidR="00867DCA" w:rsidRPr="004858C8" w:rsidRDefault="00867DCA" w:rsidP="00881D41">
            <w:pPr>
              <w:pStyle w:val="TableParagraph"/>
              <w:spacing w:before="84"/>
              <w:ind w:right="119"/>
              <w:jc w:val="center"/>
              <w:rPr>
                <w:sz w:val="20"/>
                <w:szCs w:val="20"/>
              </w:rPr>
            </w:pPr>
          </w:p>
        </w:tc>
      </w:tr>
      <w:tr w:rsidR="00867DCA" w:rsidRPr="004858C8" w:rsidTr="00881D41">
        <w:trPr>
          <w:trHeight w:val="1071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K_W06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5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zna i rozumie podstawowe metody analizy i interpretacji różnych wytworów kultury charakterystycznych dla dorobku kultury niemieckiego obszaru językowego; zna zajmujące się nimi teorie i szkoły badawcze 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867DCA" w:rsidRPr="004858C8" w:rsidTr="00881D41">
        <w:trPr>
          <w:trHeight w:val="1141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K_W07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4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wiedzę o ogólnych mechanizmach rządzących używaniem języka; zna podstawowe narzędzia i metody opisu zjawisk językowych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867DCA" w:rsidRPr="004858C8" w:rsidTr="00881D41">
        <w:trPr>
          <w:trHeight w:val="708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4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K_W08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84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ma uporządkowaną wiedzę o systemach fonologicznym, gramatycznym i leksykalnym języka niemieckiego, a także o ich historycznej zmienności; ma wiedzę o możliwościach funkcjonalnych języka polskiego; potrafi dokonać podstawowego </w:t>
            </w:r>
            <w:r w:rsidRPr="004858C8">
              <w:rPr>
                <w:sz w:val="20"/>
                <w:szCs w:val="20"/>
                <w:lang w:val="pl-PL"/>
              </w:rPr>
              <w:lastRenderedPageBreak/>
              <w:t>zestawienia struktur i zjawisk języka polskiego oraz niemieckiego, a także ma podstawową wiedzę o przechodzeniu od struktur jednego języka do struktur drugiego</w:t>
            </w:r>
          </w:p>
        </w:tc>
        <w:tc>
          <w:tcPr>
            <w:tcW w:w="1559" w:type="dxa"/>
            <w:vAlign w:val="center"/>
          </w:tcPr>
          <w:p w:rsidR="00867DCA" w:rsidRPr="0082038D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lastRenderedPageBreak/>
              <w:t>P6S_WG</w:t>
            </w:r>
          </w:p>
        </w:tc>
      </w:tr>
      <w:tr w:rsidR="00867DCA" w:rsidRPr="004858C8" w:rsidTr="00881D41">
        <w:trPr>
          <w:trHeight w:val="1101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lastRenderedPageBreak/>
              <w:t>K_W09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76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wiedzę dotyczącą najważniejszych zjawisk z historii literatury i kultury języka niemieckiego od jego początków do czasów współczesnych oraz wiedzę na temat ważnych ośrodków życia literackiego i kulturalnego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P6S_WG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867DCA" w:rsidRPr="004858C8" w:rsidTr="00881D41">
        <w:trPr>
          <w:trHeight w:val="1384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K_W10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zna i rozumie fundamentalne dylematy współczesnej cywilizacji; ma wiedzę o historii krajów niemieckiego obszaru językowego, obejmującą najważniejsze wydarzenia i postaci. Ma wiedzę o współczesnych społecznych, politycznych i artystycznych realiach w krajach niemieckiego obszaru językowego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P6S_WG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867DCA" w:rsidRPr="004858C8" w:rsidTr="00881D41">
        <w:trPr>
          <w:trHeight w:val="867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K_W11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76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podstawową wiedzę o polskich instytucjach kultury i orientację w życiu kulturalnym w Polsce oraz w krajach odpowiednich dla języka niemieckiego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P6S_WG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867DCA" w:rsidRPr="004858C8" w:rsidTr="00881D41">
        <w:trPr>
          <w:trHeight w:val="65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K_W12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zna i rozumie podstawowe pojęcia i zasady z zakresu ochrony prawa autorskiego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P6S_WK</w:t>
            </w:r>
          </w:p>
        </w:tc>
      </w:tr>
      <w:tr w:rsidR="00867DCA" w:rsidRPr="004858C8" w:rsidTr="00881D41">
        <w:trPr>
          <w:trHeight w:val="65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K_W13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zna i rozumie podstawowe prawa regulujące współczesnym rynkiem pracy oraz zasady tworzenia i rozwoju różnych form przedsiębiorczości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</w:rPr>
              <w:t>P6S_WK</w:t>
            </w:r>
          </w:p>
        </w:tc>
      </w:tr>
      <w:tr w:rsidR="00867DCA" w:rsidRPr="004858C8" w:rsidTr="00881D41">
        <w:trPr>
          <w:trHeight w:val="412"/>
        </w:trPr>
        <w:tc>
          <w:tcPr>
            <w:tcW w:w="9617" w:type="dxa"/>
            <w:gridSpan w:val="3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b/>
                <w:sz w:val="20"/>
                <w:szCs w:val="20"/>
              </w:rPr>
            </w:pPr>
            <w:r w:rsidRPr="004858C8">
              <w:rPr>
                <w:b/>
                <w:sz w:val="20"/>
                <w:szCs w:val="20"/>
              </w:rPr>
              <w:t>UMIEJĘTNOŚCI</w:t>
            </w:r>
          </w:p>
        </w:tc>
      </w:tr>
      <w:tr w:rsidR="00867DCA" w:rsidRPr="004858C8" w:rsidTr="00881D41">
        <w:trPr>
          <w:trHeight w:val="1142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K_U01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wyszukiwać, selekcjonować, analizować, oceniać i użytkować wiedzę z zakresu literaturoznawstwa, językoznawstwa oraz kultury krajów z wykorzystaniem różnych źródeł i metod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P6S_UW</w:t>
            </w:r>
          </w:p>
        </w:tc>
      </w:tr>
      <w:tr w:rsidR="00867DCA" w:rsidRPr="004858C8" w:rsidTr="00881D41">
        <w:trPr>
          <w:trHeight w:val="1334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K_U02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76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potrafi zastosować elementarne zasady i procedury badawcze, formułować i analizować problemy, dobrać odpowiednie narzędzia, formułować wnioski, opracować i zaprezentować rezultaty pracy w zakresie germanistycznego językoznawstwa i literaturoznawstwa 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P6S_UW</w:t>
            </w:r>
          </w:p>
        </w:tc>
      </w:tr>
      <w:tr w:rsidR="00867DCA" w:rsidRPr="004858C8" w:rsidTr="00881D41">
        <w:trPr>
          <w:trHeight w:val="1142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K_U03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potrafi samodzielnie zdobywać wiedzę i rozwijać umiejętności badawcze w zakresie wybranego obszaru literaturoznawstwa lub językoznawstwa, wykorzystując wskazówki opiekuna naukowego i literaturę przedmiotu; właściwie dobiera źródła i informacje, które krytycznie ocenia, dokonuje ich analizy i syntezy. 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867DCA" w:rsidRPr="004858C8" w:rsidTr="00881D41">
        <w:trPr>
          <w:trHeight w:val="1142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K_U04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posługiwać się podstawowymi narzędziami badawczymi wypracowanymi na gruncie filologii germańskiej i pojęciami dla niej właściwymi; potrafi identyfikować i rozwiązywać nietypowe problemy oraz wykonywać zadania w warunkach nie w pełni przewidywalnych, właściwie dobierając metody i narzędzia, potrafi dobrać i zastosować właściwe metody i narzędzia, w tym zaawansowane techniki informacyjno-komunikacyjne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867DCA" w:rsidRPr="004858C8" w:rsidTr="00881D41">
        <w:trPr>
          <w:trHeight w:val="579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K_U05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identyfikować różne rodzaje wytworów kultury będące przedmiotem badań literaturoznawstwa, językoznawstwa oraz badań kulturoznawczych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P6S_UW</w:t>
            </w:r>
          </w:p>
        </w:tc>
      </w:tr>
      <w:tr w:rsidR="00867DCA" w:rsidRPr="004858C8" w:rsidTr="00881D41">
        <w:trPr>
          <w:trHeight w:val="1417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K_U06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potrafi, posługując się typowymi metodami, analizować wytwory kultury charakterystyczne dla obszaru kultury języka niemieckiego oraz interpretować je, dążąc do określenia ich znaczeń, zakresu oddziaływania społecznego oraz ich miejsca w procesie historycznym i w przemianach kultury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P6S_UW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67DCA" w:rsidRPr="004858C8" w:rsidTr="00881D41">
        <w:trPr>
          <w:trHeight w:val="1143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lastRenderedPageBreak/>
              <w:t>K_U07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zastosować w wypowiedzi ustnej i pisemnej odpowiednią argumentację merytoryczną, z wykorzystaniem poglądów innych osób znanych z różnych źródeł oraz formułować wnioski; używa specjalistycznej terminologii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P6S_UO</w:t>
            </w:r>
          </w:p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67DCA" w:rsidRPr="004858C8" w:rsidTr="00881D41">
        <w:trPr>
          <w:trHeight w:val="1142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K_U08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porozumiewać się ze specjalistami w zakresie literaturoznawstwa, językoznawstwa i badań w zakresie kultury krajów niemieckojęzycznych w języku niemieckim i w języku polskim, wykorzystując różne kanały i techniki komunikacyjne, z użyciem specjalistycznej terminologii; potrafi przedstawiać i oceniać różne opinie i stanowiska, np. w debacie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</w:tc>
      </w:tr>
      <w:tr w:rsidR="00867DCA" w:rsidRPr="004858C8" w:rsidTr="00881D41">
        <w:trPr>
          <w:trHeight w:val="119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K_U09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76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tworzyć (w języku niemieckim i w języku polskim) teksty pisane należące do określonego gatunku, właściwe dla określonej sytuacji komunikacyjnej; potrafi przy tym wykorzystać podstawowe prace teoretyczne i różnorodne źródła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867DCA" w:rsidRPr="004858C8" w:rsidTr="00881D41">
        <w:trPr>
          <w:trHeight w:val="138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K_U10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tworzyć (w języku niemieckim i w języku polskim) teksty ustne należące do określonego gatunku, właściwe dla określonej sytuacji komunikacyjnej; potrafi przy tym wykorzystać podstawowe prace teoretyczne i różnorodne źródła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867DCA" w:rsidRPr="004858C8" w:rsidTr="00881D41">
        <w:trPr>
          <w:trHeight w:val="1141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K_U11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adekwatne do poziomu kształcenia umiejętności językowe w zakresie języka niemieckiego, zgodne z obiektywnie określonymi wymaganiami (odniesieniem jest poziom C1 wg wymagań ESOKJ lub analogiczny)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</w:tc>
      </w:tr>
      <w:tr w:rsidR="00867DCA" w:rsidRPr="004858C8" w:rsidTr="00881D41">
        <w:trPr>
          <w:trHeight w:val="138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K_U12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adekwatne do poziomu kształcenia umiejętności językowe w zakresie drugiego (dodatkowego) języka obcego, innego niż język/języki studiów, zgodne z obiektywnie określonymi wymaganiami (odniesieniem jest poziom B1 wg wymagań ESOKJ lub</w:t>
            </w:r>
            <w:r w:rsidRPr="004858C8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4858C8">
              <w:rPr>
                <w:sz w:val="20"/>
                <w:szCs w:val="20"/>
                <w:lang w:val="pl-PL"/>
              </w:rPr>
              <w:t>analogiczny).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P6S_UK</w:t>
            </w:r>
          </w:p>
        </w:tc>
      </w:tr>
      <w:tr w:rsidR="00867DCA" w:rsidRPr="004858C8" w:rsidTr="00881D41">
        <w:trPr>
          <w:trHeight w:val="983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K_U13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planować i organizować pracę własną i zespołową; w pracy zespołowej (również interdyscyplinarnej) umie skutecznie współpracować z innymi uczestnikami, przyjmuje w niej różne role, dzieli się posiadaną wiedzą i umiejętnościami</w:t>
            </w:r>
          </w:p>
        </w:tc>
        <w:tc>
          <w:tcPr>
            <w:tcW w:w="1559" w:type="dxa"/>
            <w:vAlign w:val="center"/>
          </w:tcPr>
          <w:p w:rsidR="00867DCA" w:rsidRPr="0082038D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P6S_UO</w:t>
            </w:r>
          </w:p>
        </w:tc>
      </w:tr>
      <w:tr w:rsidR="00867DCA" w:rsidRPr="004858C8" w:rsidTr="00881D41">
        <w:trPr>
          <w:trHeight w:val="983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K_U14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umie odpowiednio określić priorytety służące realizacji zadań; potrafi gospodarować czasem i realizować określone zadania w wyznaczonych terminach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P6S_UO</w:t>
            </w:r>
          </w:p>
        </w:tc>
      </w:tr>
      <w:tr w:rsidR="00867DCA" w:rsidRPr="004858C8" w:rsidTr="00881D41">
        <w:trPr>
          <w:trHeight w:val="702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K_U15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samodzielnie planować i realizować rozwój swojej wiedzy i własnych kompetencji, zna wartość i sens uczenia się przez całe życie. Rozumie potrzebę stałego rozwijania umiejętności językowych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85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P6S_UU</w:t>
            </w:r>
          </w:p>
        </w:tc>
      </w:tr>
      <w:tr w:rsidR="00867DCA" w:rsidRPr="004858C8" w:rsidTr="00881D41">
        <w:trPr>
          <w:trHeight w:val="412"/>
        </w:trPr>
        <w:tc>
          <w:tcPr>
            <w:tcW w:w="9617" w:type="dxa"/>
            <w:gridSpan w:val="3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b/>
                <w:sz w:val="20"/>
                <w:szCs w:val="20"/>
                <w:lang w:val="pl-PL"/>
              </w:rPr>
            </w:pPr>
            <w:r w:rsidRPr="004858C8">
              <w:rPr>
                <w:b/>
                <w:sz w:val="20"/>
                <w:szCs w:val="20"/>
                <w:lang w:val="pl-PL"/>
              </w:rPr>
              <w:t>KOMPETENCJE SPOŁECZNE</w:t>
            </w:r>
          </w:p>
        </w:tc>
      </w:tr>
      <w:tr w:rsidR="00867DCA" w:rsidRPr="004858C8" w:rsidTr="00881D41">
        <w:trPr>
          <w:trHeight w:val="65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K_K01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jest gotów do krytycznej oceny posiadanej wiedzy i odbieranych treści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P6S_KK</w:t>
            </w:r>
          </w:p>
        </w:tc>
      </w:tr>
      <w:tr w:rsidR="00867DCA" w:rsidRPr="004858C8" w:rsidTr="00881D41">
        <w:trPr>
          <w:trHeight w:val="65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K_K02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jest gotów do 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trike/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P6S_KK</w:t>
            </w:r>
          </w:p>
        </w:tc>
      </w:tr>
      <w:tr w:rsidR="00867DCA" w:rsidRPr="004858C8" w:rsidTr="00881D41">
        <w:trPr>
          <w:trHeight w:val="899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lastRenderedPageBreak/>
              <w:t>K_K03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spacing w:before="76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jest gotów do odpowiedzialnego pełnienia ról zawodowych, ma świadomość znaczenia zasad etyki zawodowej i uczciwości intelektualnej w działaniach własnych i innych osób; postępuje zgodnie z tymi zasadami; jest przygotowany do tego, by dbać o dorobek i tradycje zawodu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spacing w:before="76"/>
              <w:ind w:right="119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P6S_KR</w:t>
            </w:r>
          </w:p>
        </w:tc>
      </w:tr>
      <w:tr w:rsidR="00867DCA" w:rsidRPr="004858C8" w:rsidTr="00881D41">
        <w:trPr>
          <w:trHeight w:val="899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K_K04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ma świadomość różnic kulturowych i związanych z tym wyzwań, potrafi w praktyce stosować wiedzę o mechanizmach komunikacji interkulturowej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P6S_KO</w:t>
            </w:r>
          </w:p>
        </w:tc>
      </w:tr>
      <w:tr w:rsidR="00867DCA" w:rsidRPr="004858C8" w:rsidTr="00881D41">
        <w:trPr>
          <w:trHeight w:val="655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858C8">
              <w:rPr>
                <w:sz w:val="20"/>
                <w:szCs w:val="20"/>
              </w:rPr>
              <w:t>K_K05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potrafi uczestniczyć w życiu kulturalnym, korzystać z różnorodnych jego form i różnych mediów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P6S_KO</w:t>
            </w:r>
          </w:p>
        </w:tc>
      </w:tr>
      <w:tr w:rsidR="00867DCA" w:rsidRPr="004858C8" w:rsidTr="00881D41">
        <w:trPr>
          <w:trHeight w:val="416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K_K06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jest świadomy współodpowiedzialności za zachowanie dziedzictwa kulturowego danego regionu, kraju (zwłaszcza ojczystego, Polski oraz kraju studiowanego języka), Europy 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P6S_KO</w:t>
            </w:r>
          </w:p>
        </w:tc>
      </w:tr>
      <w:tr w:rsidR="00867DCA" w:rsidRPr="004858C8" w:rsidTr="00881D41">
        <w:trPr>
          <w:trHeight w:val="899"/>
        </w:trPr>
        <w:tc>
          <w:tcPr>
            <w:tcW w:w="1396" w:type="dxa"/>
            <w:vAlign w:val="center"/>
          </w:tcPr>
          <w:p w:rsidR="00867DCA" w:rsidRPr="004858C8" w:rsidRDefault="00867DCA" w:rsidP="00881D41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K_K07</w:t>
            </w:r>
          </w:p>
        </w:tc>
        <w:tc>
          <w:tcPr>
            <w:tcW w:w="6662" w:type="dxa"/>
          </w:tcPr>
          <w:p w:rsidR="00867DCA" w:rsidRPr="004858C8" w:rsidRDefault="00867DCA" w:rsidP="00881D41">
            <w:pPr>
              <w:pStyle w:val="TableParagraph"/>
              <w:ind w:hanging="1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jest gotów do wypełniania zobowiązań społecznych, współorganizowania działalności na rzecz środowiska społecznego; potrafi inicjować działania na rzecz interesu publicznego; myśli i działa w sposób przedsiębiorczy</w:t>
            </w:r>
          </w:p>
        </w:tc>
        <w:tc>
          <w:tcPr>
            <w:tcW w:w="1559" w:type="dxa"/>
            <w:vAlign w:val="center"/>
          </w:tcPr>
          <w:p w:rsidR="00867DCA" w:rsidRPr="004858C8" w:rsidRDefault="00867DCA" w:rsidP="00881D41">
            <w:pPr>
              <w:pStyle w:val="TableParagraph"/>
              <w:ind w:right="119"/>
              <w:jc w:val="center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P6S_KO</w:t>
            </w:r>
          </w:p>
        </w:tc>
      </w:tr>
    </w:tbl>
    <w:p w:rsidR="00867DCA" w:rsidRPr="005A02A7" w:rsidRDefault="00867DCA" w:rsidP="00867DCA">
      <w:pPr>
        <w:pStyle w:val="Tekstpodstawowy"/>
        <w:spacing w:before="12"/>
        <w:ind w:left="0"/>
        <w:rPr>
          <w:sz w:val="10"/>
        </w:rPr>
      </w:pPr>
    </w:p>
    <w:p w:rsidR="00867DCA" w:rsidRPr="005A02A7" w:rsidRDefault="00867DCA" w:rsidP="00867DCA">
      <w:pPr>
        <w:pStyle w:val="Tekstpodstawowy"/>
        <w:spacing w:before="99"/>
      </w:pPr>
      <w:r w:rsidRPr="005A02A7">
        <w:rPr>
          <w:u w:val="single"/>
        </w:rPr>
        <w:t>oznaczenie symboli: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*Objaśnienie symboli: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PRK – Polska Rama Kwalifikacji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P6S_WG/P7S _WG – kod składnika opisu kwalifikacji dla poziomu 6 i 7 w charakterystykach drugiego stopnia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Polskiej Ramy Kwalifikacji</w:t>
      </w:r>
    </w:p>
    <w:p w:rsidR="00867DCA" w:rsidRPr="00FE11E1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 xml:space="preserve">K (przed podkreśleniem) - kierunkowe efekty </w:t>
      </w:r>
      <w:r w:rsidRPr="00755169">
        <w:rPr>
          <w:rFonts w:eastAsiaTheme="minorHAnsi"/>
          <w:sz w:val="16"/>
          <w:szCs w:val="16"/>
        </w:rPr>
        <w:t>uczenia się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W - kategoria - wiedza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U - kategoria - umiejętności</w:t>
      </w:r>
    </w:p>
    <w:p w:rsidR="00867DCA" w:rsidRPr="005A02A7" w:rsidRDefault="00867DCA" w:rsidP="00867DCA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K (po podkreśleniu) – kategoria - kompetencje społeczne</w:t>
      </w:r>
    </w:p>
    <w:p w:rsidR="00867DCA" w:rsidRPr="00755169" w:rsidRDefault="00867DCA" w:rsidP="00867DCA">
      <w:pPr>
        <w:pStyle w:val="Tekstpodstawowy"/>
        <w:spacing w:before="70"/>
        <w:ind w:left="0" w:right="2693"/>
        <w:rPr>
          <w:rFonts w:eastAsiaTheme="minorHAnsi"/>
        </w:rPr>
      </w:pPr>
      <w:r w:rsidRPr="005A02A7">
        <w:rPr>
          <w:rFonts w:eastAsiaTheme="minorHAnsi"/>
        </w:rPr>
        <w:t xml:space="preserve">01, 02, 03 i kolejne - kolejny numer kierunkowego efektu </w:t>
      </w:r>
      <w:r w:rsidRPr="00755169">
        <w:rPr>
          <w:rFonts w:eastAsiaTheme="minorHAnsi"/>
        </w:rPr>
        <w:t xml:space="preserve">uczenia </w:t>
      </w:r>
      <w:r>
        <w:rPr>
          <w:rFonts w:eastAsiaTheme="minorHAnsi"/>
        </w:rPr>
        <w:t>si</w:t>
      </w:r>
      <w:r w:rsidRPr="00755169">
        <w:rPr>
          <w:rFonts w:eastAsiaTheme="minorHAnsi"/>
        </w:rPr>
        <w:t>ę</w:t>
      </w:r>
    </w:p>
    <w:p w:rsidR="00867DCA" w:rsidRPr="00FE11E1" w:rsidRDefault="00867DCA" w:rsidP="00867DCA">
      <w:pPr>
        <w:pStyle w:val="Tekstpodstawowy"/>
        <w:spacing w:before="70"/>
        <w:ind w:right="6150"/>
      </w:pPr>
    </w:p>
    <w:p w:rsidR="00867DCA" w:rsidRPr="005A02A7" w:rsidRDefault="00867DCA" w:rsidP="00867DCA">
      <w:pPr>
        <w:pStyle w:val="Tekstpodstawowy"/>
        <w:spacing w:before="70"/>
        <w:ind w:right="6150"/>
      </w:pPr>
    </w:p>
    <w:p w:rsidR="00867DCA" w:rsidRPr="005A02A7" w:rsidRDefault="00867DCA" w:rsidP="00867DCA">
      <w:pPr>
        <w:pStyle w:val="Tekstpodstawowy"/>
        <w:spacing w:before="70"/>
        <w:ind w:right="6150"/>
      </w:pPr>
    </w:p>
    <w:p w:rsidR="00867DCA" w:rsidRPr="005A02A7" w:rsidRDefault="00867DCA" w:rsidP="00867DCA">
      <w:pPr>
        <w:pStyle w:val="Tekstpodstawowy"/>
        <w:spacing w:before="70"/>
        <w:ind w:right="6150"/>
      </w:pPr>
    </w:p>
    <w:p w:rsidR="0066042E" w:rsidRDefault="0066042E" w:rsidP="00867DCA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66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A"/>
    <w:rsid w:val="0066042E"/>
    <w:rsid w:val="008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8951"/>
  <w15:chartTrackingRefBased/>
  <w15:docId w15:val="{BA2D857F-4805-4A68-81A0-203BB5D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67DC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D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867DCA"/>
  </w:style>
  <w:style w:type="table" w:customStyle="1" w:styleId="TableNormal">
    <w:name w:val="Table Normal"/>
    <w:uiPriority w:val="2"/>
    <w:semiHidden/>
    <w:unhideWhenUsed/>
    <w:qFormat/>
    <w:rsid w:val="00867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67DCA"/>
    <w:pPr>
      <w:ind w:left="278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7DCA"/>
    <w:rPr>
      <w:rFonts w:ascii="Verdana" w:eastAsia="Verdana" w:hAnsi="Verdana" w:cs="Verdan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867DCA"/>
    <w:pPr>
      <w:spacing w:before="7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2020-01-11T19:33:00Z</dcterms:created>
  <dcterms:modified xsi:type="dcterms:W3CDTF">2020-01-11T19:35:00Z</dcterms:modified>
</cp:coreProperties>
</file>